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OLE_LINK2"/>
      <w:bookmarkStart w:id="1" w:name="OLE_LINK1"/>
      <w:r>
        <w:rPr>
          <w:rFonts w:hint="eastAsia"/>
          <w:sz w:val="28"/>
          <w:szCs w:val="28"/>
        </w:rPr>
        <w:t>《独立财务总监》、《高级财务秘书》孵化班第一期</w:t>
      </w:r>
    </w:p>
    <w:p>
      <w:pPr>
        <w:jc w:val="center"/>
        <w:rPr>
          <w:sz w:val="28"/>
          <w:szCs w:val="28"/>
        </w:rPr>
      </w:pPr>
      <w:r>
        <w:rPr>
          <w:rFonts w:hint="eastAsia"/>
          <w:sz w:val="28"/>
          <w:szCs w:val="28"/>
        </w:rPr>
        <w:t>报名考核办法</w:t>
      </w:r>
    </w:p>
    <w:p>
      <w:pPr>
        <w:spacing w:line="360" w:lineRule="auto"/>
        <w:ind w:firstLine="422" w:firstLineChars="200"/>
        <w:rPr>
          <w:rFonts w:ascii="宋体" w:hAnsi="宋体" w:cs="宋体"/>
          <w:szCs w:val="21"/>
        </w:rPr>
      </w:pPr>
      <w:r>
        <w:rPr>
          <w:rFonts w:hint="eastAsia" w:ascii="宋体" w:hAnsi="宋体" w:cs="宋体"/>
          <w:b/>
          <w:bCs/>
          <w:szCs w:val="21"/>
        </w:rPr>
        <w:t>为提高首期孵化班学员的质量，报名学员均须通过</w:t>
      </w:r>
      <w:r>
        <w:rPr>
          <w:rFonts w:hint="eastAsia" w:ascii="宋体" w:hAnsi="宋体" w:cs="宋体"/>
          <w:szCs w:val="21"/>
        </w:rPr>
        <w:t>“品德调查+机构推荐+专业考核”。具体办法如下：</w:t>
      </w:r>
    </w:p>
    <w:p>
      <w:pPr>
        <w:spacing w:line="360" w:lineRule="auto"/>
        <w:ind w:firstLine="420"/>
        <w:rPr>
          <w:rFonts w:ascii="宋体" w:hAnsi="宋体" w:cs="宋体"/>
          <w:szCs w:val="21"/>
        </w:rPr>
      </w:pPr>
      <w:r>
        <w:rPr>
          <w:rFonts w:hint="eastAsia" w:ascii="宋体" w:hAnsi="宋体" w:cs="宋体"/>
          <w:szCs w:val="21"/>
        </w:rPr>
        <w:t>一、独立财务总监报名，同时具备以下条件：</w:t>
      </w:r>
    </w:p>
    <w:p>
      <w:pPr>
        <w:spacing w:line="360" w:lineRule="auto"/>
        <w:ind w:firstLine="420"/>
        <w:rPr>
          <w:rFonts w:ascii="宋体" w:hAnsi="宋体" w:cs="宋体"/>
          <w:szCs w:val="21"/>
        </w:rPr>
      </w:pPr>
      <w:r>
        <w:rPr>
          <w:rFonts w:hint="eastAsia" w:ascii="宋体" w:hAnsi="宋体" w:cs="宋体"/>
          <w:szCs w:val="21"/>
        </w:rPr>
        <w:t>1、在财税法律领域工作经历15年以上；</w:t>
      </w:r>
    </w:p>
    <w:p>
      <w:pPr>
        <w:spacing w:line="360" w:lineRule="auto"/>
        <w:ind w:firstLine="420"/>
        <w:rPr>
          <w:rFonts w:ascii="宋体" w:hAnsi="宋体" w:cs="宋体"/>
          <w:szCs w:val="21"/>
        </w:rPr>
      </w:pPr>
      <w:r>
        <w:rPr>
          <w:rFonts w:hint="eastAsia" w:ascii="宋体" w:hAnsi="宋体" w:cs="宋体"/>
          <w:szCs w:val="21"/>
        </w:rPr>
        <w:t>2、中级以上职称，或取得注册会计师、税务师、律师等职业资格；</w:t>
      </w:r>
    </w:p>
    <w:p>
      <w:pPr>
        <w:spacing w:line="360" w:lineRule="auto"/>
        <w:ind w:firstLine="420"/>
        <w:rPr>
          <w:rFonts w:ascii="宋体" w:hAnsi="宋体" w:cs="宋体"/>
          <w:szCs w:val="21"/>
        </w:rPr>
      </w:pPr>
      <w:r>
        <w:rPr>
          <w:rFonts w:hint="eastAsia" w:ascii="宋体" w:hAnsi="宋体" w:cs="宋体"/>
          <w:szCs w:val="21"/>
        </w:rPr>
        <w:t>3、证明品行良好的单位推荐函或他人证明函；</w:t>
      </w:r>
    </w:p>
    <w:p>
      <w:pPr>
        <w:spacing w:line="360" w:lineRule="auto"/>
        <w:ind w:firstLine="420"/>
        <w:rPr>
          <w:rFonts w:ascii="宋体" w:hAnsi="宋体" w:cs="宋体"/>
          <w:szCs w:val="21"/>
        </w:rPr>
      </w:pPr>
      <w:r>
        <w:rPr>
          <w:rFonts w:hint="eastAsia" w:ascii="宋体" w:hAnsi="宋体" w:cs="宋体"/>
          <w:szCs w:val="21"/>
        </w:rPr>
        <w:t>4、通过院务办的专业考核（70分以上）；</w:t>
      </w:r>
    </w:p>
    <w:p>
      <w:pPr>
        <w:spacing w:line="360" w:lineRule="auto"/>
        <w:ind w:firstLine="420"/>
        <w:rPr>
          <w:rFonts w:ascii="宋体" w:hAnsi="宋体" w:cs="宋体"/>
          <w:szCs w:val="21"/>
        </w:rPr>
      </w:pPr>
      <w:r>
        <w:rPr>
          <w:rFonts w:hint="eastAsia" w:ascii="宋体" w:hAnsi="宋体" w:cs="宋体"/>
          <w:szCs w:val="21"/>
        </w:rPr>
        <w:t>二、高级财务秘书报名，同时具备以下条件：</w:t>
      </w:r>
    </w:p>
    <w:p>
      <w:pPr>
        <w:spacing w:line="360" w:lineRule="auto"/>
        <w:ind w:firstLine="420"/>
        <w:rPr>
          <w:rFonts w:ascii="宋体" w:hAnsi="宋体" w:cs="宋体"/>
          <w:szCs w:val="21"/>
        </w:rPr>
      </w:pPr>
      <w:r>
        <w:rPr>
          <w:rFonts w:hint="eastAsia" w:ascii="宋体" w:hAnsi="宋体" w:cs="宋体"/>
          <w:szCs w:val="21"/>
        </w:rPr>
        <w:t>1、在财税法律领域工作经历</w:t>
      </w:r>
      <w:r>
        <w:rPr>
          <w:rFonts w:ascii="宋体" w:hAnsi="宋体" w:cs="宋体"/>
          <w:szCs w:val="21"/>
        </w:rPr>
        <w:t>2</w:t>
      </w:r>
      <w:r>
        <w:rPr>
          <w:rFonts w:hint="eastAsia" w:ascii="宋体" w:hAnsi="宋体" w:cs="宋体"/>
          <w:szCs w:val="21"/>
        </w:rPr>
        <w:t>年以上；</w:t>
      </w:r>
    </w:p>
    <w:p>
      <w:pPr>
        <w:spacing w:line="360" w:lineRule="auto"/>
        <w:ind w:firstLine="420"/>
        <w:rPr>
          <w:rFonts w:ascii="宋体" w:hAnsi="宋体" w:cs="宋体"/>
          <w:szCs w:val="21"/>
        </w:rPr>
      </w:pPr>
      <w:r>
        <w:rPr>
          <w:rFonts w:ascii="宋体" w:hAnsi="宋体" w:cs="宋体"/>
          <w:szCs w:val="21"/>
        </w:rPr>
        <w:t>2</w:t>
      </w:r>
      <w:r>
        <w:rPr>
          <w:rFonts w:hint="eastAsia" w:ascii="宋体" w:hAnsi="宋体" w:cs="宋体"/>
          <w:szCs w:val="21"/>
        </w:rPr>
        <w:t>、证明品行良好的单位推荐函或他人证明函；</w:t>
      </w:r>
    </w:p>
    <w:p>
      <w:pPr>
        <w:spacing w:line="360" w:lineRule="auto"/>
        <w:ind w:firstLine="420"/>
        <w:rPr>
          <w:rFonts w:ascii="宋体" w:hAnsi="宋体" w:cs="宋体"/>
          <w:szCs w:val="21"/>
        </w:rPr>
      </w:pPr>
      <w:r>
        <w:rPr>
          <w:rFonts w:hint="eastAsia" w:ascii="宋体" w:hAnsi="宋体" w:cs="宋体"/>
          <w:szCs w:val="21"/>
        </w:rPr>
        <w:t>3、通过院务办的学前专业考核（70分以上）。</w:t>
      </w:r>
    </w:p>
    <w:p>
      <w:pPr>
        <w:spacing w:line="360" w:lineRule="auto"/>
        <w:ind w:firstLine="420"/>
        <w:rPr>
          <w:rFonts w:ascii="宋体" w:hAnsi="宋体" w:cs="宋体"/>
          <w:szCs w:val="21"/>
        </w:rPr>
      </w:pPr>
      <w:r>
        <w:rPr>
          <w:rFonts w:hint="eastAsia" w:ascii="宋体" w:hAnsi="宋体" w:cs="宋体"/>
          <w:szCs w:val="21"/>
        </w:rPr>
        <w:t>4、大学生同时须在研究院或成员单位实习两月以上，并经指导老师推荐。</w:t>
      </w:r>
    </w:p>
    <w:p>
      <w:pPr>
        <w:spacing w:line="360" w:lineRule="auto"/>
        <w:ind w:firstLine="420" w:firstLineChars="200"/>
        <w:rPr>
          <w:rFonts w:ascii="宋体" w:hAnsi="宋体" w:cs="宋体"/>
          <w:szCs w:val="21"/>
        </w:rPr>
      </w:pPr>
      <w:r>
        <w:rPr>
          <w:rFonts w:hint="eastAsia" w:ascii="宋体" w:hAnsi="宋体" w:cs="宋体"/>
          <w:szCs w:val="21"/>
        </w:rPr>
        <w:t>三、专业考核试题，采用闭卷答题方式。</w:t>
      </w:r>
    </w:p>
    <w:p>
      <w:pPr>
        <w:spacing w:line="360" w:lineRule="auto"/>
        <w:ind w:firstLine="420" w:firstLineChars="200"/>
        <w:rPr>
          <w:rFonts w:hint="eastAsia" w:ascii="宋体" w:hAnsi="宋体" w:cs="宋体"/>
          <w:szCs w:val="21"/>
          <w:lang w:val="en-US" w:eastAsia="zh-CN"/>
        </w:rPr>
      </w:pPr>
    </w:p>
    <w:p>
      <w:pPr>
        <w:spacing w:line="360" w:lineRule="auto"/>
        <w:ind w:firstLine="420" w:firstLineChars="200"/>
        <w:rPr>
          <w:rFonts w:hint="eastAsia" w:ascii="宋体" w:hAnsi="宋体" w:cs="宋体"/>
          <w:szCs w:val="21"/>
          <w:lang w:val="en-US" w:eastAsia="zh-CN"/>
        </w:rPr>
      </w:pPr>
    </w:p>
    <w:p>
      <w:pPr>
        <w:ind w:firstLine="422" w:firstLineChars="200"/>
        <w:jc w:val="left"/>
        <w:rPr>
          <w:rFonts w:hint="eastAsia" w:ascii="宋体" w:hAnsi="宋体" w:eastAsia="宋体" w:cs="宋体"/>
          <w:b/>
          <w:bCs/>
          <w:szCs w:val="21"/>
          <w:lang w:val="en-US" w:eastAsia="zh-CN"/>
        </w:rPr>
      </w:pPr>
      <w:bookmarkStart w:id="2" w:name="_GoBack"/>
      <w:bookmarkEnd w:id="2"/>
      <w:r>
        <w:rPr>
          <w:rFonts w:hint="eastAsia" w:ascii="宋体" w:hAnsi="宋体" w:cs="宋体"/>
          <w:b/>
          <w:bCs/>
          <w:szCs w:val="21"/>
          <w:lang w:val="en-US" w:eastAsia="zh-CN"/>
        </w:rPr>
        <w:t>请根据为报班次，填写以下考题。（</w:t>
      </w:r>
      <w:r>
        <w:rPr>
          <w:rFonts w:hint="eastAsia" w:ascii="宋体" w:hAnsi="宋体" w:cs="宋体"/>
          <w:b/>
          <w:bCs/>
          <w:szCs w:val="21"/>
        </w:rPr>
        <w:t>附件一：独立财务总监报名考题</w:t>
      </w:r>
      <w:r>
        <w:rPr>
          <w:rFonts w:hint="eastAsia" w:ascii="宋体" w:hAnsi="宋体" w:cs="宋体"/>
          <w:b/>
          <w:bCs/>
          <w:szCs w:val="21"/>
          <w:lang w:eastAsia="zh-CN"/>
        </w:rPr>
        <w:t>；</w:t>
      </w:r>
      <w:r>
        <w:rPr>
          <w:rFonts w:hint="eastAsia" w:cs="微软雅黑" w:asciiTheme="majorEastAsia" w:hAnsiTheme="majorEastAsia" w:eastAsiaTheme="majorEastAsia"/>
          <w:b/>
          <w:bCs/>
          <w:szCs w:val="21"/>
        </w:rPr>
        <w:t>附件二、高级财务秘书报名考题</w:t>
      </w:r>
      <w:r>
        <w:rPr>
          <w:rFonts w:hint="eastAsia" w:cs="微软雅黑" w:asciiTheme="majorEastAsia" w:hAnsiTheme="majorEastAsia" w:eastAsiaTheme="majorEastAsia"/>
          <w:b/>
          <w:bCs/>
          <w:szCs w:val="21"/>
          <w:lang w:eastAsia="zh-CN"/>
        </w:rPr>
        <w:t>）</w:t>
      </w:r>
    </w:p>
    <w:p>
      <w:pPr>
        <w:spacing w:line="360" w:lineRule="auto"/>
        <w:ind w:firstLine="422" w:firstLineChars="200"/>
        <w:rPr>
          <w:rFonts w:ascii="宋体" w:hAnsi="宋体" w:cs="宋体"/>
          <w:szCs w:val="21"/>
        </w:rPr>
      </w:pPr>
      <w:r>
        <w:rPr>
          <w:rFonts w:hint="eastAsia" w:ascii="宋体" w:hAnsi="宋体" w:cs="宋体"/>
          <w:b/>
          <w:bCs/>
          <w:szCs w:val="21"/>
        </w:rPr>
        <w:t>附件一：独立财务总监报名考题：</w:t>
      </w:r>
    </w:p>
    <w:p>
      <w:pPr>
        <w:spacing w:line="360" w:lineRule="auto"/>
        <w:ind w:firstLine="420"/>
        <w:rPr>
          <w:rFonts w:ascii="宋体" w:hAnsi="宋体" w:cs="宋体"/>
          <w:szCs w:val="21"/>
        </w:rPr>
      </w:pPr>
      <w:r>
        <w:rPr>
          <w:rFonts w:hint="eastAsia" w:ascii="宋体" w:hAnsi="宋体" w:cs="宋体"/>
          <w:szCs w:val="21"/>
        </w:rPr>
        <w:t>1、结合所在岗位、所学专业，以及对未来本职业的发展趋势判断，你对自己的职业远景是如何考虑的？（15分）</w:t>
      </w:r>
    </w:p>
    <w:p>
      <w:pPr>
        <w:ind w:firstLine="420"/>
      </w:pPr>
      <w:r>
        <w:rPr>
          <w:rFonts w:hint="eastAsia"/>
        </w:rPr>
        <w:t>2、您对独立财务总监的岗位是如何理解的，不限于从“直属上级是谁？专兼职哪种方式更好？适用哪些行业？谁需要独财？发展前景分析”等角度发表看法。（15分）</w:t>
      </w:r>
    </w:p>
    <w:p>
      <w:pPr>
        <w:ind w:firstLine="420" w:firstLineChars="200"/>
        <w:jc w:val="left"/>
        <w:rPr>
          <w:rFonts w:asciiTheme="majorEastAsia" w:hAnsiTheme="majorEastAsia" w:eastAsiaTheme="majorEastAsia"/>
          <w:szCs w:val="21"/>
        </w:rPr>
      </w:pPr>
      <w:r>
        <w:rPr>
          <w:rFonts w:hint="eastAsia" w:cs="微软雅黑" w:asciiTheme="majorEastAsia" w:hAnsiTheme="majorEastAsia" w:eastAsiaTheme="majorEastAsia"/>
          <w:szCs w:val="21"/>
        </w:rPr>
        <w:t>3、甲公司为一家从事服装生产和销售的国有控股主板上市公司。根据财政部和证监会有关主板上市公司分类分批实施企业内部控制规范体系的通知，甲公司从</w:t>
      </w:r>
      <w:r>
        <w:rPr>
          <w:rFonts w:hint="eastAsia" w:asciiTheme="majorEastAsia" w:hAnsiTheme="majorEastAsia" w:eastAsiaTheme="majorEastAsia"/>
          <w:szCs w:val="21"/>
        </w:rPr>
        <w:t>2012</w:t>
      </w:r>
      <w:r>
        <w:rPr>
          <w:rFonts w:hint="eastAsia" w:cs="微软雅黑" w:asciiTheme="majorEastAsia" w:hAnsiTheme="majorEastAsia" w:eastAsiaTheme="majorEastAsia"/>
          <w:szCs w:val="21"/>
        </w:rPr>
        <w:t>年起，围绕内部控制五要素全面启动内部控制体系建设。</w:t>
      </w:r>
      <w:r>
        <w:rPr>
          <w:rFonts w:hint="eastAsia" w:asciiTheme="majorEastAsia" w:hAnsiTheme="majorEastAsia" w:eastAsiaTheme="majorEastAsia"/>
          <w:szCs w:val="21"/>
        </w:rPr>
        <w:t>2012</w:t>
      </w:r>
      <w:r>
        <w:rPr>
          <w:rFonts w:hint="eastAsia" w:cs="微软雅黑" w:asciiTheme="majorEastAsia" w:hAnsiTheme="majorEastAsia" w:eastAsiaTheme="majorEastAsia"/>
          <w:szCs w:val="21"/>
        </w:rPr>
        <w:t>年有关工作要点如下：</w:t>
      </w:r>
    </w:p>
    <w:p>
      <w:pPr>
        <w:ind w:firstLine="210" w:firstLineChars="100"/>
        <w:jc w:val="left"/>
        <w:rPr>
          <w:rFonts w:asciiTheme="majorEastAsia" w:hAnsiTheme="majorEastAsia" w:eastAsiaTheme="majorEastAsia"/>
          <w:szCs w:val="21"/>
        </w:rPr>
      </w:pPr>
      <w:r>
        <w:rPr>
          <w:rFonts w:hint="eastAsia" w:cs="微软雅黑" w:asciiTheme="majorEastAsia" w:hAnsiTheme="majorEastAsia" w:eastAsiaTheme="majorEastAsia"/>
          <w:szCs w:val="21"/>
        </w:rPr>
        <w:t>（1）关于内部环境。董事会对内部控制的建立健全和有效实施负责；董事会委托</w:t>
      </w:r>
      <w:r>
        <w:rPr>
          <w:rFonts w:hint="eastAsia" w:asciiTheme="majorEastAsia" w:hAnsiTheme="majorEastAsia" w:eastAsiaTheme="majorEastAsia"/>
          <w:szCs w:val="21"/>
        </w:rPr>
        <w:t>A</w:t>
      </w:r>
      <w:r>
        <w:rPr>
          <w:rFonts w:hint="eastAsia" w:cs="微软雅黑" w:asciiTheme="majorEastAsia" w:hAnsiTheme="majorEastAsia" w:eastAsiaTheme="majorEastAsia"/>
          <w:szCs w:val="21"/>
        </w:rPr>
        <w:t>咨询公司为公司内部控制体系建设提供咨询服务，选聘</w:t>
      </w:r>
      <w:r>
        <w:rPr>
          <w:rFonts w:hint="eastAsia" w:asciiTheme="majorEastAsia" w:hAnsiTheme="majorEastAsia" w:eastAsiaTheme="majorEastAsia"/>
          <w:szCs w:val="21"/>
        </w:rPr>
        <w:t>B</w:t>
      </w:r>
      <w:r>
        <w:rPr>
          <w:rFonts w:hint="eastAsia" w:cs="微软雅黑" w:asciiTheme="majorEastAsia" w:hAnsiTheme="majorEastAsia" w:eastAsiaTheme="majorEastAsia"/>
          <w:szCs w:val="21"/>
        </w:rPr>
        <w:t>会计师事务所对内部控制有效性实施审计。</w:t>
      </w:r>
      <w:r>
        <w:rPr>
          <w:rFonts w:hint="eastAsia" w:asciiTheme="majorEastAsia" w:hAnsiTheme="majorEastAsia" w:eastAsiaTheme="majorEastAsia"/>
          <w:szCs w:val="21"/>
        </w:rPr>
        <w:t>A</w:t>
      </w:r>
      <w:r>
        <w:rPr>
          <w:rFonts w:hint="eastAsia" w:cs="微软雅黑" w:asciiTheme="majorEastAsia" w:hAnsiTheme="majorEastAsia" w:eastAsiaTheme="majorEastAsia"/>
          <w:szCs w:val="21"/>
        </w:rPr>
        <w:t>咨询公司为</w:t>
      </w:r>
      <w:r>
        <w:rPr>
          <w:rFonts w:hint="eastAsia" w:asciiTheme="majorEastAsia" w:hAnsiTheme="majorEastAsia" w:eastAsiaTheme="majorEastAsia"/>
          <w:szCs w:val="21"/>
        </w:rPr>
        <w:t>B</w:t>
      </w:r>
      <w:r>
        <w:rPr>
          <w:rFonts w:hint="eastAsia" w:cs="微软雅黑" w:asciiTheme="majorEastAsia" w:hAnsiTheme="majorEastAsia" w:eastAsiaTheme="majorEastAsia"/>
          <w:szCs w:val="21"/>
        </w:rPr>
        <w:t>会计师事务所联盟的成员单位，具有独立法人资格。</w:t>
      </w:r>
    </w:p>
    <w:p>
      <w:pPr>
        <w:ind w:firstLine="210" w:firstLineChars="100"/>
        <w:jc w:val="left"/>
        <w:rPr>
          <w:rFonts w:asciiTheme="majorEastAsia" w:hAnsiTheme="majorEastAsia" w:eastAsiaTheme="majorEastAsia"/>
          <w:szCs w:val="21"/>
        </w:rPr>
      </w:pPr>
      <w:r>
        <w:rPr>
          <w:rFonts w:hint="eastAsia" w:cs="微软雅黑" w:asciiTheme="majorEastAsia" w:hAnsiTheme="majorEastAsia" w:eastAsiaTheme="majorEastAsia"/>
          <w:szCs w:val="21"/>
        </w:rPr>
        <w:t>（2）关于风险评估。受国际金融危机的持续影响，甲公司境外市场销售额和利润额急剧下降，董事会经审慎研究、集体决策并报股东大会审议通过后，决定调整发展战略，迅速启动“出口转内销”战略。由于国内信用环境尚不成熟，战略调整后可能导致销售账款无法收回的风险明显增大，财务部门提议将销售方式由赊销改为现销，并在批准后实施。</w:t>
      </w:r>
    </w:p>
    <w:p>
      <w:pPr>
        <w:ind w:firstLine="420" w:firstLineChars="200"/>
        <w:jc w:val="left"/>
        <w:rPr>
          <w:rFonts w:asciiTheme="majorEastAsia" w:hAnsiTheme="majorEastAsia" w:eastAsiaTheme="majorEastAsia"/>
          <w:szCs w:val="21"/>
        </w:rPr>
      </w:pPr>
      <w:r>
        <w:rPr>
          <w:rFonts w:hint="eastAsia" w:cs="微软雅黑" w:asciiTheme="majorEastAsia" w:hAnsiTheme="majorEastAsia" w:eastAsiaTheme="majorEastAsia"/>
          <w:szCs w:val="21"/>
        </w:rPr>
        <w:t>（3）关于控制活动。甲公司在对企业层面和业务层面活动进行全面控制的基础上，重点对资金活动、采购业务、销售业务等实施控制。一是实施货币资金支付审批分级管理。单笔付款金额</w:t>
      </w:r>
      <w:r>
        <w:rPr>
          <w:rFonts w:hint="eastAsia" w:asciiTheme="majorEastAsia" w:hAnsiTheme="majorEastAsia" w:eastAsiaTheme="majorEastAsia"/>
          <w:szCs w:val="21"/>
        </w:rPr>
        <w:t>5</w:t>
      </w:r>
      <w:r>
        <w:rPr>
          <w:rFonts w:hint="eastAsia" w:cs="微软雅黑" w:asciiTheme="majorEastAsia" w:hAnsiTheme="majorEastAsia" w:eastAsiaTheme="majorEastAsia"/>
          <w:szCs w:val="21"/>
        </w:rPr>
        <w:t>万元及</w:t>
      </w:r>
      <w:r>
        <w:rPr>
          <w:rFonts w:hint="eastAsia" w:asciiTheme="majorEastAsia" w:hAnsiTheme="majorEastAsia" w:eastAsiaTheme="majorEastAsia"/>
          <w:szCs w:val="21"/>
        </w:rPr>
        <w:t>5</w:t>
      </w:r>
      <w:r>
        <w:rPr>
          <w:rFonts w:hint="eastAsia" w:cs="微软雅黑" w:asciiTheme="majorEastAsia" w:hAnsiTheme="majorEastAsia" w:eastAsiaTheme="majorEastAsia"/>
          <w:szCs w:val="21"/>
        </w:rPr>
        <w:t>万元以下的，由财务部经理审批；</w:t>
      </w:r>
      <w:r>
        <w:rPr>
          <w:rFonts w:hint="eastAsia" w:asciiTheme="majorEastAsia" w:hAnsiTheme="majorEastAsia" w:eastAsiaTheme="majorEastAsia"/>
          <w:szCs w:val="21"/>
        </w:rPr>
        <w:t>5</w:t>
      </w:r>
      <w:r>
        <w:rPr>
          <w:rFonts w:hint="eastAsia" w:cs="微软雅黑" w:asciiTheme="majorEastAsia" w:hAnsiTheme="majorEastAsia" w:eastAsiaTheme="majorEastAsia"/>
          <w:szCs w:val="21"/>
        </w:rPr>
        <w:t>万元以上、</w:t>
      </w:r>
      <w:r>
        <w:rPr>
          <w:rFonts w:hint="eastAsia" w:asciiTheme="majorEastAsia" w:hAnsiTheme="majorEastAsia" w:eastAsiaTheme="majorEastAsia"/>
          <w:szCs w:val="21"/>
        </w:rPr>
        <w:t>20</w:t>
      </w:r>
      <w:r>
        <w:rPr>
          <w:rFonts w:hint="eastAsia" w:cs="微软雅黑" w:asciiTheme="majorEastAsia" w:hAnsiTheme="majorEastAsia" w:eastAsiaTheme="majorEastAsia"/>
          <w:szCs w:val="21"/>
        </w:rPr>
        <w:t>万元及</w:t>
      </w:r>
      <w:r>
        <w:rPr>
          <w:rFonts w:hint="eastAsia" w:asciiTheme="majorEastAsia" w:hAnsiTheme="majorEastAsia" w:eastAsiaTheme="majorEastAsia"/>
          <w:szCs w:val="21"/>
        </w:rPr>
        <w:t>20</w:t>
      </w:r>
      <w:r>
        <w:rPr>
          <w:rFonts w:hint="eastAsia" w:cs="微软雅黑" w:asciiTheme="majorEastAsia" w:hAnsiTheme="majorEastAsia" w:eastAsiaTheme="majorEastAsia"/>
          <w:szCs w:val="21"/>
        </w:rPr>
        <w:t>万元以下的，由总会计师审批；</w:t>
      </w:r>
      <w:r>
        <w:rPr>
          <w:rFonts w:hint="eastAsia" w:asciiTheme="majorEastAsia" w:hAnsiTheme="majorEastAsia" w:eastAsiaTheme="majorEastAsia"/>
          <w:szCs w:val="21"/>
        </w:rPr>
        <w:t>20</w:t>
      </w:r>
      <w:r>
        <w:rPr>
          <w:rFonts w:hint="eastAsia" w:cs="微软雅黑" w:asciiTheme="majorEastAsia" w:hAnsiTheme="majorEastAsia" w:eastAsiaTheme="majorEastAsia"/>
          <w:szCs w:val="21"/>
        </w:rPr>
        <w:t>万元以上的由总经理审批。二是强化采购申请制度，明确相关部门或人员的职责权限及相应的请购和审批程序。对于超预算和预算外采购项目，无论金额大小，均应在办理请购手续后，按程序报请具有审批权限的部门或人员审批。三是建立信用调查制度。销售经理应对客户的信用状况作充分评估，并在确认符合条件后经审批签订销售合同。</w:t>
      </w:r>
    </w:p>
    <w:p>
      <w:pPr>
        <w:jc w:val="left"/>
        <w:rPr>
          <w:rFonts w:asciiTheme="majorEastAsia" w:hAnsiTheme="majorEastAsia" w:eastAsiaTheme="majorEastAsia"/>
          <w:szCs w:val="21"/>
        </w:rPr>
      </w:pPr>
      <w:r>
        <w:rPr>
          <w:rFonts w:hint="eastAsia" w:cs="微软雅黑" w:asciiTheme="majorEastAsia" w:hAnsiTheme="majorEastAsia" w:eastAsiaTheme="majorEastAsia"/>
          <w:szCs w:val="21"/>
        </w:rPr>
        <w:t>　　（4）关于信息沟通。甲公司在已经建立管理信息系统和业务信息系统的基础上，充分利用信息系统之间的可集成性，将内部控制措施嵌入公司经营管理和业务流程中，初步实现了自动控制。</w:t>
      </w:r>
    </w:p>
    <w:p>
      <w:pPr>
        <w:jc w:val="left"/>
        <w:rPr>
          <w:rFonts w:asciiTheme="majorEastAsia" w:hAnsiTheme="majorEastAsia" w:eastAsiaTheme="majorEastAsia"/>
          <w:szCs w:val="21"/>
        </w:rPr>
      </w:pPr>
      <w:r>
        <w:rPr>
          <w:rFonts w:hint="eastAsia" w:cs="微软雅黑" w:asciiTheme="majorEastAsia" w:hAnsiTheme="majorEastAsia" w:eastAsiaTheme="majorEastAsia"/>
          <w:szCs w:val="21"/>
        </w:rPr>
        <w:t>　　（</w:t>
      </w:r>
      <w:r>
        <w:rPr>
          <w:rFonts w:hint="eastAsia" w:asciiTheme="majorEastAsia" w:hAnsiTheme="majorEastAsia" w:eastAsiaTheme="majorEastAsia"/>
          <w:szCs w:val="21"/>
        </w:rPr>
        <w:t>5</w:t>
      </w:r>
      <w:r>
        <w:rPr>
          <w:rFonts w:hint="eastAsia" w:cs="微软雅黑" w:asciiTheme="majorEastAsia" w:hAnsiTheme="majorEastAsia" w:eastAsiaTheme="majorEastAsia"/>
          <w:szCs w:val="21"/>
        </w:rPr>
        <w:t>）关于内部监督。内部审计部门经董事会授权开展内部控制监督和评价，检查发现内部控制缺陷，督促缺陷整改。甲公司内部审计部门和财务部门均由总会计师分管。</w:t>
      </w:r>
    </w:p>
    <w:p>
      <w:pPr>
        <w:jc w:val="left"/>
        <w:rPr>
          <w:rFonts w:asciiTheme="majorEastAsia" w:hAnsiTheme="majorEastAsia" w:eastAsiaTheme="majorEastAsia"/>
          <w:szCs w:val="21"/>
        </w:rPr>
      </w:pPr>
      <w:r>
        <w:rPr>
          <w:rFonts w:hint="eastAsia" w:cs="微软雅黑" w:asciiTheme="majorEastAsia" w:hAnsiTheme="majorEastAsia" w:eastAsiaTheme="majorEastAsia"/>
          <w:szCs w:val="21"/>
        </w:rPr>
        <w:t>　　（</w:t>
      </w:r>
      <w:r>
        <w:rPr>
          <w:rFonts w:hint="eastAsia" w:asciiTheme="majorEastAsia" w:hAnsiTheme="majorEastAsia" w:eastAsiaTheme="majorEastAsia"/>
          <w:szCs w:val="21"/>
        </w:rPr>
        <w:t>6</w:t>
      </w:r>
      <w:r>
        <w:rPr>
          <w:rFonts w:hint="eastAsia" w:cs="微软雅黑" w:asciiTheme="majorEastAsia" w:hAnsiTheme="majorEastAsia" w:eastAsiaTheme="majorEastAsia"/>
          <w:szCs w:val="21"/>
        </w:rPr>
        <w:t>）关于外部审计。</w:t>
      </w:r>
      <w:r>
        <w:rPr>
          <w:rFonts w:hint="eastAsia" w:asciiTheme="majorEastAsia" w:hAnsiTheme="majorEastAsia" w:eastAsiaTheme="majorEastAsia"/>
          <w:szCs w:val="21"/>
        </w:rPr>
        <w:t>B</w:t>
      </w:r>
      <w:r>
        <w:rPr>
          <w:rFonts w:hint="eastAsia" w:cs="微软雅黑" w:asciiTheme="majorEastAsia" w:hAnsiTheme="majorEastAsia" w:eastAsiaTheme="majorEastAsia"/>
          <w:szCs w:val="21"/>
        </w:rPr>
        <w:t>会计师事务所在执行内部控制审计时，发现甲公司财务管理信息系统存在设计漏洞，导致公司成本和利润发生重大错报。甲公司技术人员于</w:t>
      </w:r>
      <w:r>
        <w:rPr>
          <w:rFonts w:hint="eastAsia" w:asciiTheme="majorEastAsia" w:hAnsiTheme="majorEastAsia" w:eastAsiaTheme="majorEastAsia"/>
          <w:szCs w:val="21"/>
        </w:rPr>
        <w:t>2012</w:t>
      </w:r>
      <w:r>
        <w:rPr>
          <w:rFonts w:hint="eastAsia" w:cs="微软雅黑" w:asciiTheme="majorEastAsia" w:hAnsiTheme="majorEastAsia" w:eastAsiaTheme="majorEastAsia"/>
          <w:szCs w:val="21"/>
        </w:rPr>
        <w:t>年</w:t>
      </w:r>
      <w:r>
        <w:rPr>
          <w:rFonts w:hint="eastAsia" w:asciiTheme="majorEastAsia" w:hAnsiTheme="majorEastAsia" w:eastAsiaTheme="majorEastAsia"/>
          <w:szCs w:val="21"/>
        </w:rPr>
        <w:t>12</w:t>
      </w:r>
      <w:r>
        <w:rPr>
          <w:rFonts w:hint="eastAsia" w:cs="微软雅黑" w:asciiTheme="majorEastAsia" w:hAnsiTheme="majorEastAsia" w:eastAsiaTheme="majorEastAsia"/>
          <w:szCs w:val="21"/>
        </w:rPr>
        <w:t>月</w:t>
      </w:r>
      <w:r>
        <w:rPr>
          <w:rFonts w:hint="eastAsia" w:asciiTheme="majorEastAsia" w:hAnsiTheme="majorEastAsia" w:eastAsiaTheme="majorEastAsia"/>
          <w:szCs w:val="21"/>
        </w:rPr>
        <w:t>30</w:t>
      </w:r>
      <w:r>
        <w:rPr>
          <w:rFonts w:hint="eastAsia" w:cs="微软雅黑" w:asciiTheme="majorEastAsia" w:hAnsiTheme="majorEastAsia" w:eastAsiaTheme="majorEastAsia"/>
          <w:szCs w:val="21"/>
        </w:rPr>
        <w:t>日完成对系统的修复后，成本和利润数据得以更正。</w:t>
      </w:r>
      <w:r>
        <w:rPr>
          <w:rFonts w:hint="eastAsia" w:asciiTheme="majorEastAsia" w:hAnsiTheme="majorEastAsia" w:eastAsiaTheme="majorEastAsia"/>
          <w:szCs w:val="21"/>
        </w:rPr>
        <w:t>B</w:t>
      </w:r>
      <w:r>
        <w:rPr>
          <w:rFonts w:hint="eastAsia" w:cs="微软雅黑" w:asciiTheme="majorEastAsia" w:hAnsiTheme="majorEastAsia" w:eastAsiaTheme="majorEastAsia"/>
          <w:szCs w:val="21"/>
        </w:rPr>
        <w:t>会计师事务所据此认为上述内部控制缺陷已得到整改，不影响会计师事务所出具</w:t>
      </w:r>
      <w:r>
        <w:rPr>
          <w:rFonts w:hint="eastAsia" w:asciiTheme="majorEastAsia" w:hAnsiTheme="majorEastAsia" w:eastAsiaTheme="majorEastAsia"/>
          <w:szCs w:val="21"/>
        </w:rPr>
        <w:t>2012</w:t>
      </w:r>
      <w:r>
        <w:rPr>
          <w:rFonts w:hint="eastAsia" w:cs="微软雅黑" w:asciiTheme="majorEastAsia" w:hAnsiTheme="majorEastAsia" w:eastAsiaTheme="majorEastAsia"/>
          <w:szCs w:val="21"/>
        </w:rPr>
        <w:t>年度内部控制审计报告的类型。</w:t>
      </w:r>
    </w:p>
    <w:p>
      <w:pPr>
        <w:jc w:val="left"/>
        <w:rPr>
          <w:rFonts w:asciiTheme="majorEastAsia" w:hAnsiTheme="majorEastAsia" w:eastAsiaTheme="majorEastAsia"/>
          <w:szCs w:val="21"/>
        </w:rPr>
      </w:pPr>
      <w:r>
        <w:rPr>
          <w:rFonts w:hint="eastAsia" w:cs="微软雅黑" w:asciiTheme="majorEastAsia" w:hAnsiTheme="majorEastAsia" w:eastAsiaTheme="majorEastAsia"/>
          <w:szCs w:val="21"/>
        </w:rPr>
        <w:t>　　要求：</w:t>
      </w:r>
    </w:p>
    <w:p>
      <w:pPr>
        <w:jc w:val="left"/>
        <w:rPr>
          <w:rFonts w:asciiTheme="majorEastAsia" w:hAnsiTheme="majorEastAsia" w:eastAsiaTheme="majorEastAsia"/>
          <w:szCs w:val="21"/>
        </w:rPr>
      </w:pPr>
      <w:r>
        <w:rPr>
          <w:rFonts w:hint="eastAsia" w:cs="微软雅黑" w:asciiTheme="majorEastAsia" w:hAnsiTheme="majorEastAsia" w:eastAsiaTheme="majorEastAsia"/>
          <w:szCs w:val="21"/>
        </w:rPr>
        <w:t>A、根据《企业内部控制基本规范》及其配套指引等有关规定的要求，逐项判断资料（</w:t>
      </w:r>
      <w:r>
        <w:rPr>
          <w:rFonts w:hint="eastAsia" w:asciiTheme="majorEastAsia" w:hAnsiTheme="majorEastAsia" w:eastAsiaTheme="majorEastAsia"/>
          <w:szCs w:val="21"/>
        </w:rPr>
        <w:t>1</w:t>
      </w:r>
      <w:r>
        <w:rPr>
          <w:rFonts w:hint="eastAsia" w:cs="微软雅黑" w:asciiTheme="majorEastAsia" w:hAnsiTheme="majorEastAsia" w:eastAsiaTheme="majorEastAsia"/>
          <w:szCs w:val="21"/>
        </w:rPr>
        <w:t>）、（</w:t>
      </w:r>
      <w:r>
        <w:rPr>
          <w:rFonts w:hint="eastAsia" w:asciiTheme="majorEastAsia" w:hAnsiTheme="majorEastAsia" w:eastAsiaTheme="majorEastAsia"/>
          <w:szCs w:val="21"/>
        </w:rPr>
        <w:t>3</w:t>
      </w:r>
      <w:r>
        <w:rPr>
          <w:rFonts w:hint="eastAsia" w:cs="微软雅黑" w:asciiTheme="majorEastAsia" w:hAnsiTheme="majorEastAsia" w:eastAsiaTheme="majorEastAsia"/>
          <w:szCs w:val="21"/>
        </w:rPr>
        <w:t>）、（</w:t>
      </w:r>
      <w:r>
        <w:rPr>
          <w:rFonts w:hint="eastAsia" w:asciiTheme="majorEastAsia" w:hAnsiTheme="majorEastAsia" w:eastAsiaTheme="majorEastAsia"/>
          <w:szCs w:val="21"/>
        </w:rPr>
        <w:t>4</w:t>
      </w:r>
      <w:r>
        <w:rPr>
          <w:rFonts w:hint="eastAsia" w:cs="微软雅黑" w:asciiTheme="majorEastAsia" w:hAnsiTheme="majorEastAsia" w:eastAsiaTheme="majorEastAsia"/>
          <w:szCs w:val="21"/>
        </w:rPr>
        <w:t>）、（</w:t>
      </w:r>
      <w:r>
        <w:rPr>
          <w:rFonts w:hint="eastAsia" w:asciiTheme="majorEastAsia" w:hAnsiTheme="majorEastAsia" w:eastAsiaTheme="majorEastAsia"/>
          <w:szCs w:val="21"/>
        </w:rPr>
        <w:t>5</w:t>
      </w:r>
      <w:r>
        <w:rPr>
          <w:rFonts w:hint="eastAsia" w:cs="微软雅黑" w:asciiTheme="majorEastAsia" w:hAnsiTheme="majorEastAsia" w:eastAsiaTheme="majorEastAsia"/>
          <w:szCs w:val="21"/>
        </w:rPr>
        <w:t>）、（</w:t>
      </w:r>
      <w:r>
        <w:rPr>
          <w:rFonts w:hint="eastAsia" w:asciiTheme="majorEastAsia" w:hAnsiTheme="majorEastAsia" w:eastAsiaTheme="majorEastAsia"/>
          <w:szCs w:val="21"/>
        </w:rPr>
        <w:t>6</w:t>
      </w:r>
      <w:r>
        <w:rPr>
          <w:rFonts w:hint="eastAsia" w:cs="微软雅黑" w:asciiTheme="majorEastAsia" w:hAnsiTheme="majorEastAsia" w:eastAsiaTheme="majorEastAsia"/>
          <w:szCs w:val="21"/>
        </w:rPr>
        <w:t>）项内容是否存在不当之处；对存在不当之处的，分别指出不当之处，并逐项说明理由。（</w:t>
      </w:r>
      <w:r>
        <w:rPr>
          <w:rFonts w:cs="微软雅黑" w:asciiTheme="majorEastAsia" w:hAnsiTheme="majorEastAsia" w:eastAsiaTheme="majorEastAsia"/>
          <w:szCs w:val="21"/>
        </w:rPr>
        <w:t>50</w:t>
      </w:r>
      <w:r>
        <w:rPr>
          <w:rFonts w:hint="eastAsia" w:cs="微软雅黑" w:asciiTheme="majorEastAsia" w:hAnsiTheme="majorEastAsia" w:eastAsiaTheme="majorEastAsia"/>
          <w:szCs w:val="21"/>
        </w:rPr>
        <w:t>分）</w:t>
      </w:r>
    </w:p>
    <w:p>
      <w:pPr>
        <w:jc w:val="left"/>
        <w:rPr>
          <w:rFonts w:cs="微软雅黑" w:asciiTheme="majorEastAsia" w:hAnsiTheme="majorEastAsia" w:eastAsiaTheme="majorEastAsia"/>
          <w:szCs w:val="21"/>
        </w:rPr>
      </w:pPr>
      <w:r>
        <w:rPr>
          <w:rFonts w:hint="eastAsia" w:cs="微软雅黑" w:asciiTheme="majorEastAsia" w:hAnsiTheme="majorEastAsia" w:eastAsiaTheme="majorEastAsia"/>
          <w:szCs w:val="21"/>
        </w:rPr>
        <w:t>B、根据资料（</w:t>
      </w:r>
      <w:r>
        <w:rPr>
          <w:rFonts w:hint="eastAsia" w:asciiTheme="majorEastAsia" w:hAnsiTheme="majorEastAsia" w:eastAsiaTheme="majorEastAsia"/>
          <w:szCs w:val="21"/>
        </w:rPr>
        <w:t>2</w:t>
      </w:r>
      <w:r>
        <w:rPr>
          <w:rFonts w:hint="eastAsia" w:cs="微软雅黑" w:asciiTheme="majorEastAsia" w:hAnsiTheme="majorEastAsia" w:eastAsiaTheme="majorEastAsia"/>
          <w:szCs w:val="21"/>
        </w:rPr>
        <w:t>），说明财务部门提议采用的风险应对策略类型及其优点和缺点。（</w:t>
      </w:r>
      <w:r>
        <w:rPr>
          <w:rFonts w:cs="微软雅黑" w:asciiTheme="majorEastAsia" w:hAnsiTheme="majorEastAsia" w:eastAsiaTheme="majorEastAsia"/>
          <w:szCs w:val="21"/>
        </w:rPr>
        <w:t>20</w:t>
      </w:r>
      <w:r>
        <w:rPr>
          <w:rFonts w:hint="eastAsia" w:cs="微软雅黑" w:asciiTheme="majorEastAsia" w:hAnsiTheme="majorEastAsia" w:eastAsiaTheme="majorEastAsia"/>
          <w:szCs w:val="21"/>
        </w:rPr>
        <w:t>分）</w:t>
      </w:r>
    </w:p>
    <w:p>
      <w:pPr>
        <w:jc w:val="left"/>
        <w:rPr>
          <w:rFonts w:cs="微软雅黑" w:asciiTheme="majorEastAsia" w:hAnsiTheme="majorEastAsia" w:eastAsiaTheme="majorEastAsia"/>
          <w:szCs w:val="21"/>
        </w:rPr>
      </w:pPr>
    </w:p>
    <w:p>
      <w:pPr>
        <w:jc w:val="left"/>
        <w:rPr>
          <w:rFonts w:cs="微软雅黑" w:asciiTheme="majorEastAsia" w:hAnsiTheme="majorEastAsia" w:eastAsiaTheme="majorEastAsia"/>
          <w:b/>
          <w:bCs/>
          <w:szCs w:val="21"/>
        </w:rPr>
      </w:pPr>
      <w:r>
        <w:rPr>
          <w:rFonts w:hint="eastAsia" w:cs="微软雅黑" w:asciiTheme="majorEastAsia" w:hAnsiTheme="majorEastAsia" w:eastAsiaTheme="majorEastAsia"/>
          <w:b/>
          <w:bCs/>
          <w:szCs w:val="21"/>
        </w:rPr>
        <w:t>附件二、高级财务秘书报名考题</w:t>
      </w:r>
    </w:p>
    <w:p>
      <w:pPr>
        <w:numPr>
          <w:ilvl w:val="0"/>
          <w:numId w:val="1"/>
        </w:numPr>
        <w:rPr>
          <w:rFonts w:hint="eastAsia" w:ascii="宋体" w:hAnsi="宋体" w:eastAsia="宋体" w:cs="宋体"/>
          <w:b/>
          <w:szCs w:val="21"/>
        </w:rPr>
      </w:pPr>
      <w:r>
        <w:rPr>
          <w:rFonts w:hint="eastAsia" w:ascii="宋体" w:hAnsi="宋体" w:eastAsia="宋体" w:cs="宋体"/>
          <w:szCs w:val="21"/>
        </w:rPr>
        <w:t>根据自己的工作经历，你认为企业的会计风险通常有哪些？请列出3-5条。（30分）</w:t>
      </w:r>
    </w:p>
    <w:p>
      <w:pPr>
        <w:numPr>
          <w:ilvl w:val="0"/>
          <w:numId w:val="1"/>
        </w:numPr>
        <w:rPr>
          <w:rFonts w:hint="eastAsia" w:ascii="宋体" w:hAnsi="宋体" w:eastAsia="宋体" w:cs="宋体"/>
          <w:b/>
          <w:szCs w:val="21"/>
        </w:rPr>
      </w:pPr>
      <w:r>
        <w:rPr>
          <w:rFonts w:hint="eastAsia" w:ascii="宋体" w:hAnsi="宋体" w:eastAsia="宋体" w:cs="宋体"/>
          <w:szCs w:val="21"/>
        </w:rPr>
        <w:t>已从事或准备从事会计工作的你，最希望在哪些方面有所提高？请列出3-5条。（30分）</w:t>
      </w:r>
    </w:p>
    <w:bookmarkEnd w:id="0"/>
    <w:bookmarkEnd w:id="1"/>
    <w:p>
      <w:pPr>
        <w:numPr>
          <w:ilvl w:val="0"/>
          <w:numId w:val="1"/>
        </w:numPr>
        <w:rPr>
          <w:rFonts w:hint="eastAsia" w:ascii="宋体" w:hAnsi="宋体" w:eastAsia="宋体" w:cs="宋体"/>
          <w:szCs w:val="21"/>
        </w:rPr>
      </w:pPr>
      <w:r>
        <w:rPr>
          <w:rFonts w:hint="eastAsia" w:ascii="宋体" w:hAnsi="宋体" w:eastAsia="宋体" w:cs="宋体"/>
          <w:szCs w:val="21"/>
        </w:rPr>
        <w:t>据《会计基础工作规范》的规定，下列各项中，属于记账凭证应当具备的内容有（              ）。（20分）</w:t>
      </w:r>
    </w:p>
    <w:p>
      <w:pPr>
        <w:ind w:left="720"/>
        <w:rPr>
          <w:rFonts w:hint="eastAsia" w:ascii="宋体" w:hAnsi="宋体" w:eastAsia="宋体" w:cs="宋体"/>
          <w:szCs w:val="21"/>
        </w:rPr>
      </w:pPr>
      <w:r>
        <w:rPr>
          <w:rFonts w:hint="eastAsia" w:ascii="宋体" w:hAnsi="宋体" w:eastAsia="宋体" w:cs="宋体"/>
          <w:szCs w:val="21"/>
        </w:rPr>
        <w:t xml:space="preserve">A.记账凭证的名称和编号   B.经济业务事项摘要 </w:t>
      </w:r>
    </w:p>
    <w:p>
      <w:pPr>
        <w:ind w:left="720"/>
        <w:rPr>
          <w:rFonts w:hint="eastAsia" w:ascii="宋体" w:hAnsi="宋体" w:eastAsia="宋体" w:cs="宋体"/>
          <w:szCs w:val="21"/>
        </w:rPr>
      </w:pPr>
      <w:r>
        <w:rPr>
          <w:rFonts w:hint="eastAsia" w:ascii="宋体" w:hAnsi="宋体" w:eastAsia="宋体" w:cs="宋体"/>
          <w:szCs w:val="21"/>
        </w:rPr>
        <w:t xml:space="preserve">C.填制记账凭证的日期  D.所附原始凭证的张数    </w:t>
      </w:r>
    </w:p>
    <w:p>
      <w:pPr>
        <w:numPr>
          <w:ilvl w:val="0"/>
          <w:numId w:val="1"/>
        </w:numPr>
        <w:rPr>
          <w:rFonts w:hint="eastAsia" w:ascii="宋体" w:hAnsi="宋体" w:eastAsia="宋体" w:cs="宋体"/>
          <w:szCs w:val="21"/>
        </w:rPr>
      </w:pPr>
      <w:r>
        <w:rPr>
          <w:rFonts w:hint="eastAsia" w:ascii="宋体" w:hAnsi="宋体" w:eastAsia="宋体" w:cs="宋体"/>
          <w:szCs w:val="21"/>
        </w:rPr>
        <w:t>原始凭证的内容必须具备：（           ） （20分）</w:t>
      </w:r>
    </w:p>
    <w:p>
      <w:pPr>
        <w:ind w:firstLine="420" w:firstLineChars="200"/>
        <w:rPr>
          <w:rFonts w:hint="eastAsia" w:ascii="宋体" w:hAnsi="宋体" w:eastAsia="宋体" w:cs="宋体"/>
          <w:szCs w:val="21"/>
        </w:rPr>
      </w:pPr>
      <w:r>
        <w:rPr>
          <w:rFonts w:hint="eastAsia" w:ascii="宋体" w:hAnsi="宋体" w:eastAsia="宋体" w:cs="宋体"/>
          <w:szCs w:val="21"/>
        </w:rPr>
        <w:t>A、凭证的名称；B、填制凭证的日期；</w:t>
      </w:r>
    </w:p>
    <w:p>
      <w:pPr>
        <w:ind w:firstLine="420" w:firstLineChars="200"/>
        <w:rPr>
          <w:rFonts w:hint="eastAsia" w:ascii="宋体" w:hAnsi="宋体" w:eastAsia="宋体" w:cs="宋体"/>
          <w:szCs w:val="21"/>
        </w:rPr>
      </w:pPr>
      <w:r>
        <w:rPr>
          <w:rFonts w:hint="eastAsia" w:ascii="宋体" w:hAnsi="宋体" w:eastAsia="宋体" w:cs="宋体"/>
          <w:szCs w:val="21"/>
        </w:rPr>
        <w:t>C、填制凭证单位名称或者填制人姓名；</w:t>
      </w:r>
    </w:p>
    <w:p>
      <w:pPr>
        <w:pStyle w:val="18"/>
        <w:numPr>
          <w:ilvl w:val="0"/>
          <w:numId w:val="2"/>
        </w:numPr>
        <w:ind w:firstLineChars="0"/>
        <w:rPr>
          <w:rFonts w:hint="eastAsia" w:ascii="宋体" w:hAnsi="宋体" w:eastAsia="宋体" w:cs="宋体"/>
          <w:szCs w:val="21"/>
        </w:rPr>
      </w:pPr>
      <w:r>
        <w:rPr>
          <w:rFonts w:hint="eastAsia" w:ascii="宋体" w:hAnsi="宋体" w:eastAsia="宋体" w:cs="宋体"/>
          <w:szCs w:val="21"/>
        </w:rPr>
        <w:t>经办人员的签名或者盖章；E、接受凭证单位名称；</w:t>
      </w:r>
    </w:p>
    <w:p>
      <w:pPr>
        <w:pStyle w:val="18"/>
        <w:ind w:left="420" w:firstLine="0" w:firstLineChars="0"/>
        <w:rPr>
          <w:rFonts w:hint="eastAsia" w:ascii="宋体" w:hAnsi="宋体" w:eastAsia="宋体" w:cs="宋体"/>
          <w:szCs w:val="21"/>
        </w:rPr>
      </w:pPr>
      <w:r>
        <w:rPr>
          <w:rFonts w:hint="eastAsia" w:ascii="宋体" w:hAnsi="宋体" w:eastAsia="宋体" w:cs="宋体"/>
          <w:szCs w:val="21"/>
        </w:rPr>
        <w:t>F、经济业务内容；G、数量、单价和金额；</w:t>
      </w:r>
    </w:p>
    <w:sectPr>
      <w:pgSz w:w="11906" w:h="16838"/>
      <w:pgMar w:top="1440" w:right="1800" w:bottom="255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叶根友圆趣卡通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E20E8"/>
    <w:multiLevelType w:val="multilevel"/>
    <w:tmpl w:val="114E20E8"/>
    <w:lvl w:ilvl="0" w:tentative="0">
      <w:start w:val="4"/>
      <w:numFmt w:val="upp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7B921A9"/>
    <w:multiLevelType w:val="multilevel"/>
    <w:tmpl w:val="27B921A9"/>
    <w:lvl w:ilvl="0" w:tentative="0">
      <w:start w:val="1"/>
      <w:numFmt w:val="decimal"/>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07BA"/>
    <w:rsid w:val="000457C4"/>
    <w:rsid w:val="00090A6D"/>
    <w:rsid w:val="000F7A74"/>
    <w:rsid w:val="00177AEA"/>
    <w:rsid w:val="002562D3"/>
    <w:rsid w:val="002F657C"/>
    <w:rsid w:val="003233DC"/>
    <w:rsid w:val="0033789C"/>
    <w:rsid w:val="00344248"/>
    <w:rsid w:val="00392D96"/>
    <w:rsid w:val="003A4239"/>
    <w:rsid w:val="003C5A71"/>
    <w:rsid w:val="004264A3"/>
    <w:rsid w:val="00460719"/>
    <w:rsid w:val="00492BE1"/>
    <w:rsid w:val="004A4D71"/>
    <w:rsid w:val="005205B0"/>
    <w:rsid w:val="005712F6"/>
    <w:rsid w:val="005B515C"/>
    <w:rsid w:val="006503E8"/>
    <w:rsid w:val="006707BA"/>
    <w:rsid w:val="00716C12"/>
    <w:rsid w:val="00780FAB"/>
    <w:rsid w:val="007D7442"/>
    <w:rsid w:val="00811CA9"/>
    <w:rsid w:val="0081733C"/>
    <w:rsid w:val="009B59A1"/>
    <w:rsid w:val="009E2535"/>
    <w:rsid w:val="009F08BE"/>
    <w:rsid w:val="00A00BD6"/>
    <w:rsid w:val="00A71D7D"/>
    <w:rsid w:val="00AA47EB"/>
    <w:rsid w:val="00AA502B"/>
    <w:rsid w:val="00B0763E"/>
    <w:rsid w:val="00B13470"/>
    <w:rsid w:val="00B46C69"/>
    <w:rsid w:val="00B82AE8"/>
    <w:rsid w:val="00B87228"/>
    <w:rsid w:val="00BA2E3F"/>
    <w:rsid w:val="00C052EB"/>
    <w:rsid w:val="00C64812"/>
    <w:rsid w:val="00C8343A"/>
    <w:rsid w:val="00CD5278"/>
    <w:rsid w:val="00CE545C"/>
    <w:rsid w:val="00D07F34"/>
    <w:rsid w:val="00D23AB8"/>
    <w:rsid w:val="00DB7B06"/>
    <w:rsid w:val="00DB7F02"/>
    <w:rsid w:val="00E634D0"/>
    <w:rsid w:val="00E74941"/>
    <w:rsid w:val="00EC0502"/>
    <w:rsid w:val="00F502C9"/>
    <w:rsid w:val="00FA25CA"/>
    <w:rsid w:val="1C87014C"/>
    <w:rsid w:val="7C4D1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iPriority w:val="99"/>
    <w:rPr>
      <w:b/>
      <w:bCs/>
    </w:rPr>
  </w:style>
  <w:style w:type="paragraph" w:styleId="3">
    <w:name w:val="annotation text"/>
    <w:basedOn w:val="1"/>
    <w:link w:val="15"/>
    <w:uiPriority w:val="99"/>
    <w:pPr>
      <w:jc w:val="left"/>
    </w:pPr>
  </w:style>
  <w:style w:type="paragraph" w:styleId="4">
    <w:name w:val="Balloon Text"/>
    <w:basedOn w:val="1"/>
    <w:link w:val="17"/>
    <w:uiPriority w:val="99"/>
    <w:rPr>
      <w:sz w:val="18"/>
      <w:szCs w:val="18"/>
    </w:rPr>
  </w:style>
  <w:style w:type="paragraph" w:styleId="5">
    <w:name w:val="footer"/>
    <w:basedOn w:val="1"/>
    <w:link w:val="14"/>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Hyperlink"/>
    <w:basedOn w:val="7"/>
    <w:uiPriority w:val="99"/>
    <w:rPr>
      <w:color w:val="0000FF"/>
      <w:u w:val="single"/>
    </w:rPr>
  </w:style>
  <w:style w:type="character" w:styleId="10">
    <w:name w:val="annotation reference"/>
    <w:basedOn w:val="7"/>
    <w:uiPriority w:val="99"/>
    <w:rPr>
      <w:sz w:val="21"/>
      <w:szCs w:val="21"/>
    </w:rPr>
  </w:style>
  <w:style w:type="table" w:styleId="12">
    <w:name w:val="Table Grid"/>
    <w:basedOn w:val="11"/>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7"/>
    <w:link w:val="6"/>
    <w:uiPriority w:val="99"/>
    <w:rPr>
      <w:kern w:val="2"/>
      <w:sz w:val="18"/>
      <w:szCs w:val="18"/>
    </w:rPr>
  </w:style>
  <w:style w:type="character" w:customStyle="1" w:styleId="14">
    <w:name w:val="页脚 字符"/>
    <w:basedOn w:val="7"/>
    <w:link w:val="5"/>
    <w:uiPriority w:val="99"/>
    <w:rPr>
      <w:kern w:val="2"/>
      <w:sz w:val="18"/>
      <w:szCs w:val="18"/>
    </w:rPr>
  </w:style>
  <w:style w:type="character" w:customStyle="1" w:styleId="15">
    <w:name w:val="批注文字 字符"/>
    <w:basedOn w:val="7"/>
    <w:link w:val="3"/>
    <w:uiPriority w:val="99"/>
    <w:rPr>
      <w:kern w:val="2"/>
      <w:sz w:val="21"/>
      <w:szCs w:val="22"/>
    </w:rPr>
  </w:style>
  <w:style w:type="character" w:customStyle="1" w:styleId="16">
    <w:name w:val="批注主题 字符"/>
    <w:basedOn w:val="15"/>
    <w:link w:val="2"/>
    <w:uiPriority w:val="99"/>
    <w:rPr>
      <w:b/>
      <w:bCs/>
      <w:kern w:val="2"/>
      <w:sz w:val="21"/>
      <w:szCs w:val="22"/>
    </w:rPr>
  </w:style>
  <w:style w:type="character" w:customStyle="1" w:styleId="17">
    <w:name w:val="批注框文本 字符"/>
    <w:basedOn w:val="7"/>
    <w:link w:val="4"/>
    <w:uiPriority w:val="99"/>
    <w:rPr>
      <w:kern w:val="2"/>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2317C0-C7AC-4CDF-BE49-4733D02CC854}">
  <ds:schemaRefs/>
</ds:datastoreItem>
</file>

<file path=customXml/itemProps3.xml><?xml version="1.0" encoding="utf-8"?>
<ds:datastoreItem xmlns:ds="http://schemas.openxmlformats.org/officeDocument/2006/customXml" ds:itemID="{FA496A1B-7D1D-442F-9592-42ADB15E0E28}">
  <ds:schemaRefs/>
</ds:datastoreItem>
</file>

<file path=customXml/itemProps4.xml><?xml version="1.0" encoding="utf-8"?>
<ds:datastoreItem xmlns:ds="http://schemas.openxmlformats.org/officeDocument/2006/customXml" ds:itemID="{15A58F5D-BBFC-431F-BCC6-87F1A1C9DB7C}">
  <ds:schemaRefs/>
</ds:datastoreItem>
</file>

<file path=customXml/itemProps5.xml><?xml version="1.0" encoding="utf-8"?>
<ds:datastoreItem xmlns:ds="http://schemas.openxmlformats.org/officeDocument/2006/customXml" ds:itemID="{BA7B37CD-368D-406F-A846-7D9C7ACDABB7}">
  <ds:schemaRefs/>
</ds:datastoreItem>
</file>

<file path=docProps/app.xml><?xml version="1.0" encoding="utf-8"?>
<Properties xmlns="http://schemas.openxmlformats.org/officeDocument/2006/extended-properties" xmlns:vt="http://schemas.openxmlformats.org/officeDocument/2006/docPropsVTypes">
  <Template>Normal</Template>
  <Pages>2</Pages>
  <Words>290</Words>
  <Characters>1654</Characters>
  <Lines>13</Lines>
  <Paragraphs>3</Paragraphs>
  <TotalTime>0</TotalTime>
  <ScaleCrop>false</ScaleCrop>
  <LinksUpToDate>false</LinksUpToDate>
  <CharactersWithSpaces>1941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2017-10-15T09:26:00Z</dcterms:created>
  <dc:creator>Administrator</dc:creator>
  <cp:lastModifiedBy>今日起魔王</cp:lastModifiedBy>
  <dcterms:modified xsi:type="dcterms:W3CDTF">2018-02-26T05:40:25Z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